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DCD" w:rsidRDefault="007D3899" w:rsidP="00C8542E">
      <w:pPr>
        <w:jc w:val="center"/>
        <w:rPr>
          <w:rFonts w:ascii="Arial Black" w:hAnsi="Arial Black"/>
          <w:b/>
          <w:color w:val="000000"/>
          <w:sz w:val="36"/>
          <w:szCs w:val="36"/>
          <w:shd w:val="clear" w:color="auto" w:fill="FFFFFF"/>
        </w:rPr>
      </w:pPr>
      <w:r>
        <w:rPr>
          <w:rFonts w:ascii="Arial" w:hAnsi="Arial" w:cs="Arial"/>
          <w:noProof/>
          <w:sz w:val="22"/>
          <w:szCs w:val="22"/>
          <w:lang w:val="en-NZ"/>
        </w:rPr>
        <w:drawing>
          <wp:inline distT="0" distB="0" distL="0" distR="0" wp14:anchorId="2AB1A1AC" wp14:editId="7B940964">
            <wp:extent cx="2018665" cy="1319530"/>
            <wp:effectExtent l="0" t="0" r="635" b="0"/>
            <wp:docPr id="2" name="Picture 2" descr="C:\Users\jan\Google Drive\Karens Files\Communication - Parent\Logo - new (includes e tipu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n\Google Drive\Karens Files\Communication - Parent\Logo - new (includes e tipu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665" cy="1319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0CBC" w:rsidRPr="00CB737F" w:rsidRDefault="00D90CBC" w:rsidP="00C8542E">
      <w:pPr>
        <w:jc w:val="center"/>
        <w:rPr>
          <w:rFonts w:ascii="Arial Black" w:hAnsi="Arial Black"/>
          <w:b/>
          <w:color w:val="000000"/>
          <w:sz w:val="36"/>
          <w:szCs w:val="36"/>
          <w:shd w:val="clear" w:color="auto" w:fill="FFFFFF"/>
        </w:rPr>
      </w:pPr>
      <w:r w:rsidRPr="00CB737F">
        <w:rPr>
          <w:rFonts w:ascii="Arial Black" w:hAnsi="Arial Black"/>
          <w:b/>
          <w:color w:val="000000"/>
          <w:sz w:val="36"/>
          <w:szCs w:val="36"/>
          <w:shd w:val="clear" w:color="auto" w:fill="FFFFFF"/>
        </w:rPr>
        <w:t>GENERAL LEGISLATION</w:t>
      </w:r>
    </w:p>
    <w:p w:rsidR="00944C91" w:rsidRPr="00CB737F" w:rsidRDefault="001540E1" w:rsidP="00C8542E">
      <w:pPr>
        <w:jc w:val="center"/>
        <w:rPr>
          <w:rFonts w:ascii="Arial Black" w:hAnsi="Arial Black"/>
          <w:color w:val="000000"/>
          <w:sz w:val="36"/>
          <w:szCs w:val="36"/>
        </w:rPr>
      </w:pPr>
      <w:r w:rsidRPr="00CB737F">
        <w:rPr>
          <w:rFonts w:ascii="Arial Black" w:hAnsi="Arial Black"/>
          <w:color w:val="000000"/>
          <w:sz w:val="36"/>
          <w:szCs w:val="36"/>
        </w:rPr>
        <w:t>POLICY</w:t>
      </w:r>
    </w:p>
    <w:p w:rsidR="00876D91" w:rsidRPr="00771A76" w:rsidRDefault="00876D91" w:rsidP="00876D91">
      <w:pPr>
        <w:rPr>
          <w:rFonts w:ascii="Calibri" w:hAnsi="Calibri"/>
          <w:b/>
          <w:szCs w:val="24"/>
        </w:rPr>
      </w:pPr>
      <w:r w:rsidRPr="00B76DCD">
        <w:rPr>
          <w:rFonts w:ascii="Calibri" w:hAnsi="Calibri"/>
          <w:b/>
          <w:szCs w:val="24"/>
          <w:u w:val="single"/>
        </w:rPr>
        <w:t>RATIONALE</w:t>
      </w:r>
      <w:r w:rsidRPr="00771A76">
        <w:rPr>
          <w:rFonts w:ascii="Calibri" w:hAnsi="Calibri"/>
          <w:b/>
          <w:szCs w:val="24"/>
        </w:rPr>
        <w:t>:</w:t>
      </w:r>
    </w:p>
    <w:p w:rsidR="00876D91" w:rsidRPr="005032CA" w:rsidRDefault="00E83104" w:rsidP="009C0155">
      <w:pPr>
        <w:jc w:val="both"/>
        <w:rPr>
          <w:rFonts w:ascii="Calibri" w:hAnsi="Calibri"/>
          <w:szCs w:val="24"/>
        </w:rPr>
      </w:pPr>
      <w:r w:rsidRPr="005032CA">
        <w:rPr>
          <w:rFonts w:ascii="Calibri" w:hAnsi="Calibri"/>
          <w:szCs w:val="24"/>
        </w:rPr>
        <w:t>T</w:t>
      </w:r>
      <w:r w:rsidR="00C669E4">
        <w:rPr>
          <w:rFonts w:ascii="Calibri" w:hAnsi="Calibri"/>
          <w:szCs w:val="24"/>
        </w:rPr>
        <w:t>he</w:t>
      </w:r>
      <w:r w:rsidR="00B76DCD">
        <w:rPr>
          <w:rFonts w:ascii="Calibri" w:hAnsi="Calibri"/>
          <w:szCs w:val="24"/>
        </w:rPr>
        <w:t xml:space="preserve"> </w:t>
      </w:r>
      <w:r w:rsidR="00B76DCD">
        <w:rPr>
          <w:rFonts w:ascii="Calibri" w:hAnsi="Calibri"/>
          <w:b/>
          <w:szCs w:val="24"/>
        </w:rPr>
        <w:t>Bellevue S</w:t>
      </w:r>
      <w:r w:rsidR="002536FB" w:rsidRPr="005032CA">
        <w:rPr>
          <w:rFonts w:ascii="Calibri" w:hAnsi="Calibri"/>
          <w:b/>
          <w:szCs w:val="24"/>
        </w:rPr>
        <w:t>chool</w:t>
      </w:r>
      <w:r w:rsidR="002901F7" w:rsidRPr="005032CA">
        <w:rPr>
          <w:rFonts w:ascii="Calibri" w:hAnsi="Calibri"/>
          <w:b/>
          <w:szCs w:val="24"/>
        </w:rPr>
        <w:t xml:space="preserve"> </w:t>
      </w:r>
      <w:r w:rsidR="00876D91" w:rsidRPr="005032CA">
        <w:rPr>
          <w:rFonts w:ascii="Calibri" w:hAnsi="Calibri"/>
          <w:b/>
          <w:szCs w:val="24"/>
        </w:rPr>
        <w:t>Board of Trustees</w:t>
      </w:r>
      <w:r w:rsidR="00876D91" w:rsidRPr="005032CA">
        <w:rPr>
          <w:rFonts w:ascii="Calibri" w:hAnsi="Calibri"/>
          <w:szCs w:val="24"/>
        </w:rPr>
        <w:t xml:space="preserve"> </w:t>
      </w:r>
      <w:proofErr w:type="spellStart"/>
      <w:r w:rsidR="00876D91" w:rsidRPr="005032CA">
        <w:rPr>
          <w:rFonts w:ascii="Calibri" w:hAnsi="Calibri"/>
          <w:szCs w:val="24"/>
        </w:rPr>
        <w:t>recognises</w:t>
      </w:r>
      <w:proofErr w:type="spellEnd"/>
      <w:r w:rsidR="00876D91" w:rsidRPr="005032CA">
        <w:rPr>
          <w:rFonts w:ascii="Calibri" w:hAnsi="Calibri"/>
          <w:szCs w:val="24"/>
        </w:rPr>
        <w:t xml:space="preserve"> its obligation to ensuring clear directions for the school’s </w:t>
      </w:r>
      <w:r w:rsidR="00D90CBC" w:rsidRPr="005032CA">
        <w:rPr>
          <w:rFonts w:ascii="Calibri" w:hAnsi="Calibri"/>
          <w:szCs w:val="24"/>
        </w:rPr>
        <w:t xml:space="preserve">General Legislation </w:t>
      </w:r>
      <w:r w:rsidR="00876D91" w:rsidRPr="005032CA">
        <w:rPr>
          <w:rFonts w:ascii="Calibri" w:hAnsi="Calibri"/>
          <w:szCs w:val="24"/>
        </w:rPr>
        <w:t>relating to the relevant Ministry of Education</w:t>
      </w:r>
      <w:r w:rsidR="00944C91" w:rsidRPr="005032CA">
        <w:rPr>
          <w:rFonts w:ascii="Calibri" w:hAnsi="Calibri"/>
          <w:szCs w:val="24"/>
        </w:rPr>
        <w:t xml:space="preserve"> </w:t>
      </w:r>
      <w:r w:rsidR="00944C91" w:rsidRPr="005032CA">
        <w:rPr>
          <w:rFonts w:ascii="Calibri" w:hAnsi="Calibri"/>
          <w:i/>
          <w:szCs w:val="24"/>
        </w:rPr>
        <w:t>National Administration Guidelines</w:t>
      </w:r>
      <w:r w:rsidR="00D90CBC" w:rsidRPr="005032CA">
        <w:rPr>
          <w:rFonts w:ascii="Calibri" w:hAnsi="Calibri"/>
          <w:szCs w:val="24"/>
        </w:rPr>
        <w:t xml:space="preserve"> and </w:t>
      </w:r>
      <w:r w:rsidR="00D90CBC" w:rsidRPr="005032CA">
        <w:rPr>
          <w:rFonts w:ascii="Calibri" w:hAnsi="Calibri"/>
          <w:i/>
          <w:szCs w:val="24"/>
        </w:rPr>
        <w:t>Statutory Obligations.</w:t>
      </w:r>
    </w:p>
    <w:p w:rsidR="00B76DCD" w:rsidRDefault="00B76DCD" w:rsidP="00876D91">
      <w:pPr>
        <w:rPr>
          <w:rFonts w:ascii="Calibri" w:hAnsi="Calibri"/>
          <w:szCs w:val="24"/>
        </w:rPr>
      </w:pPr>
    </w:p>
    <w:p w:rsidR="00B76DCD" w:rsidRPr="00B76DCD" w:rsidRDefault="00B76DCD" w:rsidP="00876D91">
      <w:pPr>
        <w:rPr>
          <w:rFonts w:ascii="Calibri" w:hAnsi="Calibri"/>
          <w:b/>
          <w:szCs w:val="24"/>
          <w:u w:val="single"/>
        </w:rPr>
      </w:pPr>
      <w:r w:rsidRPr="00B76DCD">
        <w:rPr>
          <w:rFonts w:ascii="Calibri" w:hAnsi="Calibri"/>
          <w:b/>
          <w:szCs w:val="24"/>
          <w:u w:val="single"/>
        </w:rPr>
        <w:t xml:space="preserve">PURPOSE: </w:t>
      </w:r>
    </w:p>
    <w:p w:rsidR="00876D91" w:rsidRPr="005032CA" w:rsidRDefault="00B76DCD" w:rsidP="009C0155">
      <w:pPr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To </w:t>
      </w:r>
      <w:r w:rsidR="00876D91" w:rsidRPr="005032CA">
        <w:rPr>
          <w:rFonts w:ascii="Calibri" w:hAnsi="Calibri"/>
          <w:szCs w:val="24"/>
        </w:rPr>
        <w:t xml:space="preserve">comply with </w:t>
      </w:r>
      <w:r>
        <w:rPr>
          <w:rFonts w:ascii="Calibri" w:hAnsi="Calibri"/>
          <w:szCs w:val="24"/>
        </w:rPr>
        <w:t>the</w:t>
      </w:r>
      <w:r w:rsidR="00876D91" w:rsidRPr="005032CA">
        <w:rPr>
          <w:rFonts w:ascii="Calibri" w:hAnsi="Calibri"/>
          <w:szCs w:val="24"/>
        </w:rPr>
        <w:t xml:space="preserve"> statutory obligations for sc</w:t>
      </w:r>
      <w:r w:rsidR="008B3F3F">
        <w:rPr>
          <w:rFonts w:ascii="Calibri" w:hAnsi="Calibri"/>
          <w:szCs w:val="24"/>
        </w:rPr>
        <w:t>hool Boards of Trustees</w:t>
      </w:r>
      <w:r w:rsidR="00876D91" w:rsidRPr="005032CA">
        <w:rPr>
          <w:rFonts w:ascii="Calibri" w:hAnsi="Calibri"/>
          <w:szCs w:val="24"/>
        </w:rPr>
        <w:t xml:space="preserve"> ensure</w:t>
      </w:r>
      <w:r w:rsidR="008B3F3F">
        <w:rPr>
          <w:rFonts w:ascii="Calibri" w:hAnsi="Calibri"/>
          <w:szCs w:val="24"/>
        </w:rPr>
        <w:t>s</w:t>
      </w:r>
      <w:r w:rsidR="00876D91" w:rsidRPr="005032CA">
        <w:rPr>
          <w:rFonts w:ascii="Calibri" w:hAnsi="Calibri"/>
          <w:szCs w:val="24"/>
        </w:rPr>
        <w:t xml:space="preserve"> all management delegations to the Principal are carried out in an efficient manner.</w:t>
      </w:r>
    </w:p>
    <w:p w:rsidR="00944C91" w:rsidRPr="005032CA" w:rsidRDefault="00944C91" w:rsidP="009C0155">
      <w:pPr>
        <w:jc w:val="both"/>
        <w:rPr>
          <w:rFonts w:ascii="Calibri" w:hAnsi="Calibri"/>
          <w:szCs w:val="24"/>
        </w:rPr>
      </w:pPr>
    </w:p>
    <w:p w:rsidR="00944C91" w:rsidRPr="00C13444" w:rsidRDefault="00876D91" w:rsidP="00876D91">
      <w:pPr>
        <w:rPr>
          <w:rFonts w:ascii="Calibri" w:hAnsi="Calibri"/>
          <w:b/>
          <w:szCs w:val="24"/>
        </w:rPr>
      </w:pPr>
      <w:r w:rsidRPr="00B76DCD">
        <w:rPr>
          <w:rFonts w:ascii="Calibri" w:hAnsi="Calibri"/>
          <w:b/>
          <w:szCs w:val="24"/>
          <w:u w:val="single"/>
        </w:rPr>
        <w:t>GUIDELINES</w:t>
      </w:r>
      <w:r w:rsidRPr="00771A76">
        <w:rPr>
          <w:rFonts w:ascii="Calibri" w:hAnsi="Calibri"/>
          <w:b/>
          <w:szCs w:val="24"/>
        </w:rPr>
        <w:t>:</w:t>
      </w:r>
    </w:p>
    <w:p w:rsidR="00876D91" w:rsidRPr="00B76DCD" w:rsidRDefault="008B3F3F" w:rsidP="009C0155">
      <w:pPr>
        <w:pStyle w:val="ListParagraph"/>
        <w:numPr>
          <w:ilvl w:val="0"/>
          <w:numId w:val="1"/>
        </w:numPr>
        <w:jc w:val="both"/>
        <w:rPr>
          <w:rFonts w:ascii="Calibri" w:hAnsi="Calibri"/>
          <w:szCs w:val="24"/>
        </w:rPr>
      </w:pPr>
      <w:r w:rsidRPr="00B76DCD">
        <w:rPr>
          <w:rFonts w:ascii="Calibri" w:hAnsi="Calibri"/>
          <w:szCs w:val="24"/>
        </w:rPr>
        <w:t xml:space="preserve">The policy </w:t>
      </w:r>
      <w:r w:rsidR="00876D91" w:rsidRPr="00B76DCD">
        <w:rPr>
          <w:rFonts w:ascii="Calibri" w:hAnsi="Calibri"/>
          <w:szCs w:val="24"/>
        </w:rPr>
        <w:t>enable</w:t>
      </w:r>
      <w:r w:rsidRPr="00B76DCD">
        <w:rPr>
          <w:rFonts w:ascii="Calibri" w:hAnsi="Calibri"/>
          <w:szCs w:val="24"/>
        </w:rPr>
        <w:t>s</w:t>
      </w:r>
      <w:r w:rsidR="00876D91" w:rsidRPr="00B76DCD">
        <w:rPr>
          <w:rFonts w:ascii="Calibri" w:hAnsi="Calibri"/>
          <w:szCs w:val="24"/>
        </w:rPr>
        <w:t xml:space="preserve"> the Board to provide a framework for day to day management for </w:t>
      </w:r>
      <w:r w:rsidR="009C0155">
        <w:rPr>
          <w:rFonts w:ascii="Calibri" w:hAnsi="Calibri"/>
          <w:szCs w:val="24"/>
        </w:rPr>
        <w:t>t</w:t>
      </w:r>
      <w:r w:rsidR="00876D91" w:rsidRPr="00B76DCD">
        <w:rPr>
          <w:rFonts w:ascii="Calibri" w:hAnsi="Calibri"/>
          <w:szCs w:val="24"/>
        </w:rPr>
        <w:t>he responsibility of the Principal to enact.</w:t>
      </w:r>
    </w:p>
    <w:p w:rsidR="00944C91" w:rsidRPr="00B76DCD" w:rsidRDefault="008B3F3F" w:rsidP="009C0155">
      <w:pPr>
        <w:pStyle w:val="ListParagraph"/>
        <w:numPr>
          <w:ilvl w:val="0"/>
          <w:numId w:val="1"/>
        </w:numPr>
        <w:jc w:val="both"/>
        <w:rPr>
          <w:rFonts w:ascii="Calibri" w:hAnsi="Calibri"/>
          <w:szCs w:val="24"/>
        </w:rPr>
      </w:pPr>
      <w:r w:rsidRPr="00B76DCD">
        <w:rPr>
          <w:rFonts w:ascii="Calibri" w:hAnsi="Calibri"/>
          <w:szCs w:val="24"/>
        </w:rPr>
        <w:t>The Principal is</w:t>
      </w:r>
      <w:r w:rsidR="00876D91" w:rsidRPr="00B76DCD">
        <w:rPr>
          <w:rFonts w:ascii="Calibri" w:hAnsi="Calibri"/>
          <w:szCs w:val="24"/>
        </w:rPr>
        <w:t xml:space="preserve"> responsible, in conjunction with the</w:t>
      </w:r>
      <w:r w:rsidR="00E83104" w:rsidRPr="00B76DCD">
        <w:rPr>
          <w:rFonts w:ascii="Calibri" w:hAnsi="Calibri"/>
          <w:szCs w:val="24"/>
        </w:rPr>
        <w:t xml:space="preserve"> appropriate </w:t>
      </w:r>
      <w:r w:rsidR="00784E0E" w:rsidRPr="00B76DCD">
        <w:rPr>
          <w:rFonts w:ascii="Calibri" w:hAnsi="Calibri"/>
          <w:szCs w:val="24"/>
        </w:rPr>
        <w:t xml:space="preserve">Board </w:t>
      </w:r>
      <w:r w:rsidR="00AA7B35">
        <w:rPr>
          <w:rFonts w:ascii="Calibri" w:hAnsi="Calibri"/>
          <w:szCs w:val="24"/>
        </w:rPr>
        <w:t>s</w:t>
      </w:r>
      <w:r w:rsidR="00E83104" w:rsidRPr="00B76DCD">
        <w:rPr>
          <w:rFonts w:ascii="Calibri" w:hAnsi="Calibri"/>
          <w:szCs w:val="24"/>
        </w:rPr>
        <w:t xml:space="preserve">ub </w:t>
      </w:r>
      <w:r w:rsidR="00AA7B35">
        <w:rPr>
          <w:rFonts w:ascii="Calibri" w:hAnsi="Calibri"/>
          <w:szCs w:val="24"/>
        </w:rPr>
        <w:t>c</w:t>
      </w:r>
      <w:r w:rsidR="00E83104" w:rsidRPr="00B76DCD">
        <w:rPr>
          <w:rFonts w:ascii="Calibri" w:hAnsi="Calibri"/>
          <w:szCs w:val="24"/>
        </w:rPr>
        <w:t xml:space="preserve">ommittees and the </w:t>
      </w:r>
      <w:r w:rsidR="00876D91" w:rsidRPr="00B76DCD">
        <w:rPr>
          <w:rFonts w:ascii="Calibri" w:hAnsi="Calibri"/>
          <w:szCs w:val="24"/>
        </w:rPr>
        <w:t>school’s staff, for managing</w:t>
      </w:r>
      <w:r w:rsidR="005155C1" w:rsidRPr="00B76DCD">
        <w:rPr>
          <w:rFonts w:ascii="Calibri" w:hAnsi="Calibri"/>
          <w:szCs w:val="24"/>
        </w:rPr>
        <w:t xml:space="preserve"> the school’s procedures for</w:t>
      </w:r>
      <w:r w:rsidR="00876D91" w:rsidRPr="00B76DCD">
        <w:rPr>
          <w:rFonts w:ascii="Calibri" w:hAnsi="Calibri"/>
          <w:szCs w:val="24"/>
        </w:rPr>
        <w:t xml:space="preserve"> all areas </w:t>
      </w:r>
      <w:r w:rsidR="00D90CBC" w:rsidRPr="00B76DCD">
        <w:rPr>
          <w:rFonts w:ascii="Calibri" w:hAnsi="Calibri"/>
          <w:szCs w:val="24"/>
        </w:rPr>
        <w:t>relating to official</w:t>
      </w:r>
      <w:r w:rsidR="00E83104" w:rsidRPr="00B76DCD">
        <w:rPr>
          <w:rFonts w:ascii="Calibri" w:hAnsi="Calibri"/>
          <w:szCs w:val="24"/>
        </w:rPr>
        <w:t xml:space="preserve"> </w:t>
      </w:r>
      <w:r w:rsidR="002901F7" w:rsidRPr="00B76DCD">
        <w:rPr>
          <w:rFonts w:ascii="Calibri" w:hAnsi="Calibri"/>
          <w:szCs w:val="24"/>
        </w:rPr>
        <w:t xml:space="preserve">legislative </w:t>
      </w:r>
      <w:r w:rsidR="00D90CBC" w:rsidRPr="00B76DCD">
        <w:rPr>
          <w:rFonts w:ascii="Calibri" w:hAnsi="Calibri"/>
          <w:szCs w:val="24"/>
        </w:rPr>
        <w:t>compliances for schools.</w:t>
      </w:r>
    </w:p>
    <w:p w:rsidR="00D90CBC" w:rsidRPr="005032CA" w:rsidRDefault="00D90CBC" w:rsidP="00876D91">
      <w:pPr>
        <w:rPr>
          <w:rFonts w:ascii="Calibri" w:hAnsi="Calibri"/>
          <w:szCs w:val="24"/>
        </w:rPr>
      </w:pPr>
    </w:p>
    <w:p w:rsidR="00CB737F" w:rsidRDefault="00876D91" w:rsidP="00CB737F">
      <w:pPr>
        <w:rPr>
          <w:rFonts w:ascii="Calibri" w:hAnsi="Calibri"/>
          <w:b/>
          <w:szCs w:val="24"/>
        </w:rPr>
      </w:pPr>
      <w:r w:rsidRPr="005032CA">
        <w:rPr>
          <w:rFonts w:ascii="Calibri" w:hAnsi="Calibri"/>
          <w:szCs w:val="24"/>
        </w:rPr>
        <w:t xml:space="preserve"> </w:t>
      </w:r>
      <w:r w:rsidR="008B3F3F">
        <w:rPr>
          <w:rFonts w:ascii="Calibri" w:hAnsi="Calibri"/>
          <w:b/>
          <w:szCs w:val="24"/>
        </w:rPr>
        <w:t xml:space="preserve">The Board </w:t>
      </w:r>
      <w:r w:rsidR="00A36DAC" w:rsidRPr="005032CA">
        <w:rPr>
          <w:rFonts w:ascii="Calibri" w:hAnsi="Calibri"/>
          <w:b/>
          <w:szCs w:val="24"/>
        </w:rPr>
        <w:t>ensure</w:t>
      </w:r>
      <w:r w:rsidR="008B3F3F">
        <w:rPr>
          <w:rFonts w:ascii="Calibri" w:hAnsi="Calibri"/>
          <w:b/>
          <w:szCs w:val="24"/>
        </w:rPr>
        <w:t>s</w:t>
      </w:r>
      <w:r w:rsidR="00A36DAC" w:rsidRPr="005032CA">
        <w:rPr>
          <w:rFonts w:ascii="Calibri" w:hAnsi="Calibri"/>
          <w:b/>
          <w:szCs w:val="24"/>
        </w:rPr>
        <w:t xml:space="preserve"> procedures for the following are developed and implemented:</w:t>
      </w:r>
    </w:p>
    <w:p w:rsidR="00CB737F" w:rsidRPr="00650F94" w:rsidRDefault="00DF5CFF" w:rsidP="00CB737F">
      <w:pPr>
        <w:rPr>
          <w:rFonts w:ascii="Calibri" w:hAnsi="Calibri"/>
          <w:b/>
          <w:szCs w:val="24"/>
        </w:rPr>
      </w:pPr>
      <w:r w:rsidRPr="00650F94">
        <w:rPr>
          <w:rFonts w:ascii="Calibri" w:hAnsi="Calibri"/>
          <w:b/>
          <w:szCs w:val="24"/>
        </w:rPr>
        <w:t xml:space="preserve">6.01   </w:t>
      </w:r>
      <w:r w:rsidR="009C0155">
        <w:rPr>
          <w:rFonts w:ascii="Calibri" w:hAnsi="Calibri"/>
          <w:b/>
          <w:szCs w:val="24"/>
        </w:rPr>
        <w:t>Governance Procedures</w:t>
      </w:r>
    </w:p>
    <w:p w:rsidR="00EF2EEB" w:rsidRPr="00650F94" w:rsidRDefault="00EF2EEB" w:rsidP="00117194">
      <w:pPr>
        <w:rPr>
          <w:rFonts w:ascii="Calibri" w:hAnsi="Calibri"/>
          <w:b/>
          <w:szCs w:val="24"/>
        </w:rPr>
      </w:pPr>
      <w:r w:rsidRPr="00650F94">
        <w:rPr>
          <w:rFonts w:ascii="Calibri" w:hAnsi="Calibri"/>
          <w:b/>
          <w:szCs w:val="24"/>
        </w:rPr>
        <w:t>6</w:t>
      </w:r>
      <w:r w:rsidR="005B056F">
        <w:rPr>
          <w:rFonts w:ascii="Calibri" w:hAnsi="Calibri"/>
          <w:b/>
          <w:szCs w:val="24"/>
        </w:rPr>
        <w:t>.0</w:t>
      </w:r>
      <w:r w:rsidR="00CD0533">
        <w:rPr>
          <w:rFonts w:ascii="Calibri" w:hAnsi="Calibri"/>
          <w:b/>
          <w:szCs w:val="24"/>
        </w:rPr>
        <w:t>2</w:t>
      </w:r>
      <w:r w:rsidR="005B056F">
        <w:rPr>
          <w:rFonts w:ascii="Calibri" w:hAnsi="Calibri"/>
          <w:b/>
          <w:szCs w:val="24"/>
        </w:rPr>
        <w:t xml:space="preserve">   Copyright &amp;</w:t>
      </w:r>
      <w:r w:rsidR="00DF5CFF" w:rsidRPr="00650F94">
        <w:rPr>
          <w:rFonts w:ascii="Calibri" w:hAnsi="Calibri"/>
          <w:b/>
          <w:szCs w:val="24"/>
        </w:rPr>
        <w:t xml:space="preserve"> Privacy</w:t>
      </w:r>
    </w:p>
    <w:p w:rsidR="00117194" w:rsidRPr="00650F94" w:rsidRDefault="00DF5CFF" w:rsidP="00DF5CFF">
      <w:pPr>
        <w:rPr>
          <w:rFonts w:ascii="Calibri" w:hAnsi="Calibri"/>
          <w:b/>
          <w:szCs w:val="24"/>
        </w:rPr>
      </w:pPr>
      <w:r w:rsidRPr="00650F94">
        <w:rPr>
          <w:rFonts w:ascii="Calibri" w:hAnsi="Calibri"/>
          <w:b/>
          <w:szCs w:val="24"/>
        </w:rPr>
        <w:t>6.0</w:t>
      </w:r>
      <w:r w:rsidR="00CD0533">
        <w:rPr>
          <w:rFonts w:ascii="Calibri" w:hAnsi="Calibri"/>
          <w:b/>
          <w:szCs w:val="24"/>
        </w:rPr>
        <w:t>3</w:t>
      </w:r>
      <w:r w:rsidRPr="00650F94">
        <w:rPr>
          <w:rFonts w:ascii="Calibri" w:hAnsi="Calibri"/>
          <w:b/>
          <w:szCs w:val="24"/>
        </w:rPr>
        <w:t xml:space="preserve"> </w:t>
      </w:r>
      <w:r w:rsidR="00784E0E" w:rsidRPr="00650F94">
        <w:rPr>
          <w:rFonts w:ascii="Calibri" w:hAnsi="Calibri"/>
          <w:b/>
          <w:szCs w:val="24"/>
        </w:rPr>
        <w:t xml:space="preserve">  </w:t>
      </w:r>
      <w:r w:rsidR="00EF2EEB" w:rsidRPr="00650F94">
        <w:rPr>
          <w:rFonts w:ascii="Calibri" w:hAnsi="Calibri"/>
          <w:b/>
          <w:szCs w:val="24"/>
        </w:rPr>
        <w:t>Protected Disclosures</w:t>
      </w:r>
      <w:r w:rsidRPr="00650F94">
        <w:rPr>
          <w:rFonts w:ascii="Calibri" w:hAnsi="Calibri"/>
          <w:b/>
          <w:szCs w:val="24"/>
        </w:rPr>
        <w:t xml:space="preserve">  </w:t>
      </w:r>
    </w:p>
    <w:p w:rsidR="00DF5CFF" w:rsidRPr="00650F94" w:rsidRDefault="005A7C7A" w:rsidP="00DF5CFF">
      <w:pPr>
        <w:rPr>
          <w:rFonts w:ascii="Calibri" w:hAnsi="Calibri"/>
          <w:b/>
          <w:szCs w:val="24"/>
        </w:rPr>
      </w:pPr>
      <w:r w:rsidRPr="00650F94">
        <w:rPr>
          <w:rFonts w:ascii="Calibri" w:hAnsi="Calibri"/>
          <w:b/>
          <w:szCs w:val="24"/>
        </w:rPr>
        <w:t>6.0</w:t>
      </w:r>
      <w:r w:rsidR="00CD0533">
        <w:rPr>
          <w:rFonts w:ascii="Calibri" w:hAnsi="Calibri"/>
          <w:b/>
          <w:szCs w:val="24"/>
        </w:rPr>
        <w:t>4</w:t>
      </w:r>
      <w:r w:rsidR="005B056F">
        <w:rPr>
          <w:rFonts w:ascii="Calibri" w:hAnsi="Calibri"/>
          <w:b/>
          <w:szCs w:val="24"/>
        </w:rPr>
        <w:t xml:space="preserve">   Vetting of Non-Teachers &amp;</w:t>
      </w:r>
      <w:r w:rsidR="00DF5CFF" w:rsidRPr="00650F94">
        <w:rPr>
          <w:rFonts w:ascii="Calibri" w:hAnsi="Calibri"/>
          <w:b/>
          <w:szCs w:val="24"/>
        </w:rPr>
        <w:t xml:space="preserve"> Contractors</w:t>
      </w:r>
    </w:p>
    <w:p w:rsidR="005A7C7A" w:rsidRPr="00650F94" w:rsidRDefault="005A7C7A" w:rsidP="00DF5CFF">
      <w:pPr>
        <w:rPr>
          <w:rFonts w:ascii="Calibri" w:hAnsi="Calibri"/>
          <w:b/>
          <w:szCs w:val="24"/>
        </w:rPr>
      </w:pPr>
      <w:r w:rsidRPr="00650F94">
        <w:rPr>
          <w:rFonts w:ascii="Calibri" w:hAnsi="Calibri"/>
          <w:b/>
          <w:szCs w:val="24"/>
        </w:rPr>
        <w:t>6.0</w:t>
      </w:r>
      <w:r w:rsidR="00CD0533">
        <w:rPr>
          <w:rFonts w:ascii="Calibri" w:hAnsi="Calibri"/>
          <w:b/>
          <w:szCs w:val="24"/>
        </w:rPr>
        <w:t>5</w:t>
      </w:r>
      <w:r w:rsidRPr="00650F94">
        <w:rPr>
          <w:rFonts w:ascii="Calibri" w:hAnsi="Calibri"/>
          <w:b/>
          <w:szCs w:val="24"/>
        </w:rPr>
        <w:t xml:space="preserve">   Staff Code of Ethics</w:t>
      </w:r>
    </w:p>
    <w:p w:rsidR="005A7C7A" w:rsidRDefault="00504838" w:rsidP="00DF5CFF">
      <w:pPr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>6.0</w:t>
      </w:r>
      <w:r w:rsidR="00CD0533">
        <w:rPr>
          <w:rFonts w:ascii="Calibri" w:hAnsi="Calibri"/>
          <w:b/>
          <w:szCs w:val="24"/>
        </w:rPr>
        <w:t>6</w:t>
      </w:r>
      <w:r>
        <w:rPr>
          <w:rFonts w:ascii="Calibri" w:hAnsi="Calibri"/>
          <w:b/>
          <w:szCs w:val="24"/>
        </w:rPr>
        <w:t xml:space="preserve">   </w:t>
      </w:r>
      <w:r w:rsidR="005B056F">
        <w:rPr>
          <w:rFonts w:ascii="Calibri" w:hAnsi="Calibri"/>
          <w:b/>
          <w:szCs w:val="24"/>
        </w:rPr>
        <w:t>Student Attendance, Withdrawal &amp; Suspension</w:t>
      </w:r>
    </w:p>
    <w:p w:rsidR="00140C44" w:rsidRDefault="00F331A1" w:rsidP="00DF5CFF">
      <w:pPr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>6.0</w:t>
      </w:r>
      <w:r w:rsidR="00CD0533">
        <w:rPr>
          <w:rFonts w:ascii="Calibri" w:hAnsi="Calibri"/>
          <w:b/>
          <w:szCs w:val="24"/>
        </w:rPr>
        <w:t>7</w:t>
      </w:r>
      <w:r>
        <w:rPr>
          <w:rFonts w:ascii="Calibri" w:hAnsi="Calibri"/>
          <w:b/>
          <w:szCs w:val="24"/>
        </w:rPr>
        <w:t xml:space="preserve">   </w:t>
      </w:r>
      <w:r w:rsidR="00E27831">
        <w:rPr>
          <w:rFonts w:ascii="Calibri" w:hAnsi="Calibri"/>
          <w:b/>
          <w:szCs w:val="24"/>
        </w:rPr>
        <w:t>Enrolment &amp; Transition to School</w:t>
      </w:r>
    </w:p>
    <w:p w:rsidR="00F331A1" w:rsidRDefault="00140C44" w:rsidP="00DF5CFF">
      <w:pPr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>6.</w:t>
      </w:r>
      <w:r w:rsidR="00CD0533">
        <w:rPr>
          <w:rFonts w:ascii="Calibri" w:hAnsi="Calibri"/>
          <w:b/>
          <w:szCs w:val="24"/>
        </w:rPr>
        <w:t>08</w:t>
      </w:r>
      <w:r>
        <w:rPr>
          <w:rFonts w:ascii="Calibri" w:hAnsi="Calibri"/>
          <w:b/>
          <w:szCs w:val="24"/>
        </w:rPr>
        <w:t xml:space="preserve"> </w:t>
      </w:r>
      <w:r w:rsidR="00697680">
        <w:rPr>
          <w:rFonts w:ascii="Calibri" w:hAnsi="Calibri"/>
          <w:b/>
          <w:szCs w:val="24"/>
        </w:rPr>
        <w:t xml:space="preserve">  </w:t>
      </w:r>
      <w:r>
        <w:rPr>
          <w:rFonts w:ascii="Calibri" w:hAnsi="Calibri"/>
          <w:b/>
          <w:szCs w:val="24"/>
        </w:rPr>
        <w:t>School</w:t>
      </w:r>
      <w:r w:rsidR="00F331A1">
        <w:rPr>
          <w:rFonts w:ascii="Calibri" w:hAnsi="Calibri"/>
          <w:b/>
          <w:szCs w:val="24"/>
        </w:rPr>
        <w:t xml:space="preserve"> Charter – NAG 7</w:t>
      </w:r>
    </w:p>
    <w:p w:rsidR="00DF5CFF" w:rsidRDefault="00140C44" w:rsidP="00DF5CFF">
      <w:pPr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>6.</w:t>
      </w:r>
      <w:r w:rsidR="00CD0533">
        <w:rPr>
          <w:rFonts w:ascii="Calibri" w:hAnsi="Calibri"/>
          <w:b/>
          <w:szCs w:val="24"/>
        </w:rPr>
        <w:t>09</w:t>
      </w:r>
      <w:r w:rsidR="00F331A1">
        <w:rPr>
          <w:rFonts w:ascii="Calibri" w:hAnsi="Calibri"/>
          <w:b/>
          <w:szCs w:val="24"/>
        </w:rPr>
        <w:t xml:space="preserve">   Analysis of Variance – NAG 8</w:t>
      </w:r>
    </w:p>
    <w:p w:rsidR="008B3F3F" w:rsidRDefault="008B3F3F" w:rsidP="00DF5CFF">
      <w:pPr>
        <w:rPr>
          <w:rFonts w:ascii="Calibri" w:hAnsi="Calibri"/>
          <w:b/>
          <w:szCs w:val="24"/>
        </w:rPr>
      </w:pPr>
    </w:p>
    <w:p w:rsidR="00B76DCD" w:rsidRDefault="00B76DCD" w:rsidP="00DF5CFF">
      <w:pPr>
        <w:rPr>
          <w:rFonts w:ascii="Calibri" w:hAnsi="Calibri"/>
          <w:b/>
          <w:szCs w:val="24"/>
        </w:rPr>
      </w:pPr>
    </w:p>
    <w:p w:rsidR="00B76DCD" w:rsidRPr="00B76DCD" w:rsidRDefault="00B76DCD" w:rsidP="00B76D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/>
          <w:i/>
          <w:szCs w:val="24"/>
        </w:rPr>
      </w:pPr>
      <w:r w:rsidRPr="00B76DCD">
        <w:rPr>
          <w:rFonts w:ascii="Calibri" w:hAnsi="Calibri"/>
          <w:i/>
          <w:szCs w:val="24"/>
          <w:u w:val="single"/>
        </w:rPr>
        <w:t>Please note</w:t>
      </w:r>
      <w:r w:rsidRPr="00B76DCD">
        <w:rPr>
          <w:rFonts w:ascii="Calibri" w:hAnsi="Calibri"/>
          <w:i/>
          <w:szCs w:val="24"/>
        </w:rPr>
        <w:t xml:space="preserve">: </w:t>
      </w:r>
    </w:p>
    <w:p w:rsidR="00B76DCD" w:rsidRPr="00B76DCD" w:rsidRDefault="00B76DCD" w:rsidP="00B76D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/>
          <w:i/>
          <w:szCs w:val="24"/>
        </w:rPr>
      </w:pPr>
      <w:r w:rsidRPr="00B76DCD">
        <w:rPr>
          <w:rFonts w:ascii="Calibri" w:hAnsi="Calibri"/>
          <w:i/>
          <w:szCs w:val="24"/>
        </w:rPr>
        <w:t xml:space="preserve">The above procedures documents </w:t>
      </w:r>
      <w:r w:rsidR="009C0155">
        <w:rPr>
          <w:rFonts w:ascii="Calibri" w:hAnsi="Calibri"/>
          <w:i/>
          <w:szCs w:val="24"/>
        </w:rPr>
        <w:t>are</w:t>
      </w:r>
      <w:r w:rsidRPr="00B76DCD">
        <w:rPr>
          <w:rFonts w:ascii="Calibri" w:hAnsi="Calibri"/>
          <w:i/>
          <w:szCs w:val="24"/>
        </w:rPr>
        <w:t xml:space="preserve"> up-dated when this </w:t>
      </w:r>
      <w:r>
        <w:rPr>
          <w:rFonts w:ascii="Calibri" w:hAnsi="Calibri"/>
          <w:b/>
          <w:i/>
          <w:szCs w:val="24"/>
        </w:rPr>
        <w:t>General</w:t>
      </w:r>
      <w:r w:rsidRPr="00B76DCD">
        <w:rPr>
          <w:rFonts w:ascii="Calibri" w:hAnsi="Calibri"/>
          <w:b/>
          <w:i/>
          <w:szCs w:val="24"/>
        </w:rPr>
        <w:t xml:space="preserve"> </w:t>
      </w:r>
      <w:r>
        <w:rPr>
          <w:rFonts w:ascii="Calibri" w:hAnsi="Calibri"/>
          <w:b/>
          <w:i/>
          <w:szCs w:val="24"/>
        </w:rPr>
        <w:t>Legislation</w:t>
      </w:r>
      <w:r w:rsidRPr="00B76DCD">
        <w:rPr>
          <w:rFonts w:ascii="Calibri" w:hAnsi="Calibri"/>
          <w:b/>
          <w:i/>
          <w:szCs w:val="24"/>
        </w:rPr>
        <w:t xml:space="preserve"> Policy</w:t>
      </w:r>
      <w:r w:rsidRPr="00B76DCD">
        <w:rPr>
          <w:rFonts w:ascii="Calibri" w:hAnsi="Calibri"/>
          <w:i/>
          <w:szCs w:val="24"/>
        </w:rPr>
        <w:t xml:space="preserve"> document is reviewed in accordance with the Board of Trustees </w:t>
      </w:r>
      <w:proofErr w:type="gramStart"/>
      <w:r w:rsidRPr="00B76DCD">
        <w:rPr>
          <w:rFonts w:ascii="Calibri" w:hAnsi="Calibri"/>
          <w:i/>
          <w:szCs w:val="24"/>
        </w:rPr>
        <w:t>three-year</w:t>
      </w:r>
      <w:proofErr w:type="gramEnd"/>
      <w:r w:rsidRPr="00B76DCD">
        <w:rPr>
          <w:rFonts w:ascii="Calibri" w:hAnsi="Calibri"/>
          <w:i/>
          <w:szCs w:val="24"/>
        </w:rPr>
        <w:t xml:space="preserve"> Self Review Plan</w:t>
      </w:r>
      <w:r w:rsidR="009C0155">
        <w:rPr>
          <w:rFonts w:ascii="Calibri" w:hAnsi="Calibri"/>
          <w:i/>
          <w:szCs w:val="24"/>
        </w:rPr>
        <w:t>, and at any time where the need arises</w:t>
      </w:r>
      <w:r w:rsidRPr="00B76DCD">
        <w:rPr>
          <w:rFonts w:ascii="Calibri" w:hAnsi="Calibri"/>
          <w:i/>
          <w:szCs w:val="24"/>
        </w:rPr>
        <w:t>.</w:t>
      </w:r>
    </w:p>
    <w:p w:rsidR="00B76DCD" w:rsidRPr="00B76DCD" w:rsidRDefault="00B76DCD" w:rsidP="00B76D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/>
          <w:b/>
          <w:i/>
          <w:szCs w:val="24"/>
          <w:u w:val="single"/>
        </w:rPr>
      </w:pPr>
    </w:p>
    <w:p w:rsidR="00B76DCD" w:rsidRDefault="00B76DCD" w:rsidP="00DF5CFF">
      <w:pPr>
        <w:rPr>
          <w:rFonts w:ascii="Calibri" w:hAnsi="Calibri"/>
          <w:b/>
          <w:szCs w:val="24"/>
        </w:rPr>
      </w:pPr>
    </w:p>
    <w:p w:rsidR="00B76DCD" w:rsidRDefault="00B76DCD" w:rsidP="00DF5CFF">
      <w:pPr>
        <w:rPr>
          <w:rFonts w:ascii="Calibri" w:hAnsi="Calibri"/>
          <w:b/>
          <w:szCs w:val="24"/>
        </w:rPr>
      </w:pPr>
    </w:p>
    <w:p w:rsidR="00E91275" w:rsidRDefault="00E91275" w:rsidP="00DF5CFF">
      <w:pPr>
        <w:rPr>
          <w:rFonts w:ascii="Calibri" w:hAnsi="Calibri"/>
          <w:b/>
          <w:szCs w:val="24"/>
        </w:rPr>
      </w:pPr>
      <w:bookmarkStart w:id="0" w:name="_GoBack"/>
      <w:bookmarkEnd w:id="0"/>
    </w:p>
    <w:p w:rsidR="008B3F3F" w:rsidRPr="00B76DCD" w:rsidRDefault="008B3F3F" w:rsidP="00DF5CFF">
      <w:pPr>
        <w:rPr>
          <w:rFonts w:ascii="Calibri" w:hAnsi="Calibri"/>
          <w:b/>
          <w:szCs w:val="24"/>
          <w:u w:val="single"/>
        </w:rPr>
      </w:pPr>
      <w:r w:rsidRPr="00B76DCD">
        <w:rPr>
          <w:rFonts w:ascii="Calibri" w:hAnsi="Calibri"/>
          <w:b/>
          <w:szCs w:val="24"/>
          <w:u w:val="single"/>
        </w:rPr>
        <w:lastRenderedPageBreak/>
        <w:t>CONCLUSION:</w:t>
      </w:r>
    </w:p>
    <w:p w:rsidR="00577509" w:rsidRPr="00B76DCD" w:rsidRDefault="00603E03" w:rsidP="009C0155">
      <w:pPr>
        <w:ind w:left="360"/>
        <w:jc w:val="both"/>
        <w:rPr>
          <w:rFonts w:ascii="Calibri" w:hAnsi="Calibri"/>
          <w:szCs w:val="24"/>
        </w:rPr>
      </w:pPr>
      <w:r w:rsidRPr="00B76DCD">
        <w:rPr>
          <w:rFonts w:ascii="Calibri" w:hAnsi="Calibri"/>
          <w:szCs w:val="24"/>
        </w:rPr>
        <w:t xml:space="preserve">Compliance with all relevant </w:t>
      </w:r>
      <w:r w:rsidRPr="00B76DCD">
        <w:rPr>
          <w:rFonts w:ascii="Calibri" w:hAnsi="Calibri"/>
          <w:i/>
          <w:szCs w:val="24"/>
        </w:rPr>
        <w:t>National Administration Guidelines</w:t>
      </w:r>
      <w:r w:rsidR="00D90CBC" w:rsidRPr="00B76DCD">
        <w:rPr>
          <w:rFonts w:ascii="Calibri" w:hAnsi="Calibri"/>
          <w:szCs w:val="24"/>
        </w:rPr>
        <w:t xml:space="preserve"> and </w:t>
      </w:r>
      <w:r w:rsidR="00D90CBC" w:rsidRPr="00B76DCD">
        <w:rPr>
          <w:rFonts w:ascii="Calibri" w:hAnsi="Calibri"/>
          <w:i/>
          <w:szCs w:val="24"/>
        </w:rPr>
        <w:t>Statutory Obligations</w:t>
      </w:r>
      <w:r w:rsidRPr="00B76DCD">
        <w:rPr>
          <w:rFonts w:ascii="Calibri" w:hAnsi="Calibri"/>
          <w:szCs w:val="24"/>
        </w:rPr>
        <w:t xml:space="preserve"> </w:t>
      </w:r>
      <w:r w:rsidR="00D90CBC" w:rsidRPr="00B76DCD">
        <w:rPr>
          <w:rFonts w:ascii="Calibri" w:hAnsi="Calibri"/>
          <w:szCs w:val="24"/>
        </w:rPr>
        <w:t xml:space="preserve">through </w:t>
      </w:r>
      <w:r w:rsidRPr="00B76DCD">
        <w:rPr>
          <w:rFonts w:ascii="Calibri" w:hAnsi="Calibri"/>
          <w:szCs w:val="24"/>
        </w:rPr>
        <w:t xml:space="preserve">the Board’s operational functions and the school’s administration </w:t>
      </w:r>
      <w:r w:rsidR="004D7C27" w:rsidRPr="00B76DCD">
        <w:rPr>
          <w:rFonts w:ascii="Calibri" w:hAnsi="Calibri"/>
          <w:szCs w:val="24"/>
        </w:rPr>
        <w:t>operations</w:t>
      </w:r>
      <w:r w:rsidR="00A875A0" w:rsidRPr="00B76DCD">
        <w:rPr>
          <w:rFonts w:ascii="Calibri" w:hAnsi="Calibri"/>
          <w:szCs w:val="24"/>
        </w:rPr>
        <w:t xml:space="preserve"> will</w:t>
      </w:r>
      <w:r w:rsidRPr="00B76DCD">
        <w:rPr>
          <w:rFonts w:ascii="Calibri" w:hAnsi="Calibri"/>
          <w:szCs w:val="24"/>
        </w:rPr>
        <w:t xml:space="preserve"> ensure the school achieves its functional goals effectively.</w:t>
      </w:r>
    </w:p>
    <w:p w:rsidR="008B3F3F" w:rsidRDefault="008B3F3F" w:rsidP="009C0155">
      <w:pPr>
        <w:ind w:left="700" w:hanging="680"/>
        <w:jc w:val="both"/>
        <w:rPr>
          <w:rFonts w:ascii="Calibri" w:hAnsi="Calibri"/>
          <w:b/>
          <w:szCs w:val="24"/>
        </w:rPr>
      </w:pPr>
    </w:p>
    <w:p w:rsidR="00B76DCD" w:rsidRDefault="00B76DCD" w:rsidP="00EF2EEB">
      <w:pPr>
        <w:ind w:left="700" w:hanging="680"/>
        <w:jc w:val="both"/>
        <w:rPr>
          <w:rFonts w:ascii="Calibri" w:hAnsi="Calibri"/>
          <w:b/>
          <w:szCs w:val="24"/>
        </w:rPr>
      </w:pPr>
    </w:p>
    <w:p w:rsidR="00B76DCD" w:rsidRDefault="00B76DCD" w:rsidP="00EF2EEB">
      <w:pPr>
        <w:ind w:left="700" w:hanging="680"/>
        <w:jc w:val="both"/>
        <w:rPr>
          <w:rFonts w:ascii="Calibri" w:hAnsi="Calibri"/>
          <w:b/>
          <w:szCs w:val="24"/>
        </w:rPr>
      </w:pPr>
    </w:p>
    <w:p w:rsidR="00CB5836" w:rsidRPr="005032CA" w:rsidRDefault="00CB5836" w:rsidP="00EF2EEB">
      <w:pPr>
        <w:ind w:left="700" w:hanging="680"/>
        <w:jc w:val="both"/>
        <w:rPr>
          <w:rFonts w:ascii="Calibri" w:hAnsi="Calibri"/>
          <w:b/>
          <w:szCs w:val="24"/>
        </w:rPr>
      </w:pPr>
      <w:r w:rsidRPr="005032CA">
        <w:rPr>
          <w:rFonts w:ascii="Calibri" w:hAnsi="Calibri"/>
          <w:b/>
          <w:szCs w:val="24"/>
        </w:rPr>
        <w:t>Date Policy Confirmed………………………………….</w:t>
      </w:r>
    </w:p>
    <w:p w:rsidR="00784E0E" w:rsidRDefault="00784E0E" w:rsidP="00EF2EEB">
      <w:pPr>
        <w:ind w:left="700" w:hanging="680"/>
        <w:jc w:val="both"/>
        <w:rPr>
          <w:rFonts w:ascii="Calibri" w:hAnsi="Calibri"/>
          <w:b/>
          <w:szCs w:val="24"/>
        </w:rPr>
      </w:pPr>
    </w:p>
    <w:p w:rsidR="00CB5836" w:rsidRPr="005032CA" w:rsidRDefault="00CB5836" w:rsidP="00EF2EEB">
      <w:pPr>
        <w:ind w:left="700" w:hanging="680"/>
        <w:jc w:val="both"/>
        <w:rPr>
          <w:rFonts w:ascii="Calibri" w:hAnsi="Calibri"/>
          <w:b/>
          <w:szCs w:val="24"/>
        </w:rPr>
      </w:pPr>
      <w:r w:rsidRPr="005032CA">
        <w:rPr>
          <w:rFonts w:ascii="Calibri" w:hAnsi="Calibri"/>
          <w:b/>
          <w:szCs w:val="24"/>
        </w:rPr>
        <w:t>Date Policy to be Reviewed……………………………...</w:t>
      </w:r>
    </w:p>
    <w:p w:rsidR="00784E0E" w:rsidRDefault="00784E0E" w:rsidP="00CB5836">
      <w:pPr>
        <w:ind w:left="700" w:hanging="680"/>
        <w:jc w:val="both"/>
        <w:rPr>
          <w:rFonts w:ascii="Calibri" w:hAnsi="Calibri"/>
          <w:b/>
          <w:szCs w:val="24"/>
        </w:rPr>
      </w:pPr>
    </w:p>
    <w:p w:rsidR="00CB5836" w:rsidRPr="005032CA" w:rsidRDefault="00CB5836" w:rsidP="00CB5836">
      <w:pPr>
        <w:ind w:left="700" w:hanging="680"/>
        <w:jc w:val="both"/>
        <w:rPr>
          <w:rFonts w:ascii="Calibri" w:hAnsi="Calibri"/>
          <w:b/>
          <w:szCs w:val="24"/>
        </w:rPr>
      </w:pPr>
      <w:r w:rsidRPr="005032CA">
        <w:rPr>
          <w:rFonts w:ascii="Calibri" w:hAnsi="Calibri"/>
          <w:b/>
          <w:szCs w:val="24"/>
        </w:rPr>
        <w:t>Signed BOT Chairperson……………………………</w:t>
      </w:r>
      <w:proofErr w:type="gramStart"/>
      <w:r w:rsidRPr="005032CA">
        <w:rPr>
          <w:rFonts w:ascii="Calibri" w:hAnsi="Calibri"/>
          <w:b/>
          <w:szCs w:val="24"/>
        </w:rPr>
        <w:t>…..</w:t>
      </w:r>
      <w:proofErr w:type="gramEnd"/>
    </w:p>
    <w:sectPr w:rsidR="00CB5836" w:rsidRPr="005032CA" w:rsidSect="00AB77B3">
      <w:headerReference w:type="default" r:id="rId9"/>
      <w:footerReference w:type="default" r:id="rId10"/>
      <w:type w:val="continuous"/>
      <w:pgSz w:w="11907" w:h="16839" w:code="9"/>
      <w:pgMar w:top="1440" w:right="1440" w:bottom="1440" w:left="1440" w:header="283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827" w:rsidRDefault="00D86827" w:rsidP="00EA6E55">
      <w:r>
        <w:separator/>
      </w:r>
    </w:p>
  </w:endnote>
  <w:endnote w:type="continuationSeparator" w:id="0">
    <w:p w:rsidR="00D86827" w:rsidRDefault="00D86827" w:rsidP="00EA6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E55" w:rsidRPr="00045A9A" w:rsidRDefault="00F22DAC">
    <w:pPr>
      <w:pStyle w:val="Footer"/>
      <w:jc w:val="center"/>
      <w:rPr>
        <w:b/>
      </w:rPr>
    </w:pPr>
    <w:r w:rsidRPr="00045A9A">
      <w:rPr>
        <w:b/>
      </w:rPr>
      <w:fldChar w:fldCharType="begin"/>
    </w:r>
    <w:r w:rsidR="00EA6E55" w:rsidRPr="00045A9A">
      <w:rPr>
        <w:b/>
      </w:rPr>
      <w:instrText xml:space="preserve"> PAGE   \* MERGEFORMAT </w:instrText>
    </w:r>
    <w:r w:rsidRPr="00045A9A">
      <w:rPr>
        <w:b/>
      </w:rPr>
      <w:fldChar w:fldCharType="separate"/>
    </w:r>
    <w:r w:rsidR="00E91275">
      <w:rPr>
        <w:b/>
        <w:noProof/>
      </w:rPr>
      <w:t>2</w:t>
    </w:r>
    <w:r w:rsidRPr="00045A9A">
      <w:rPr>
        <w:b/>
      </w:rPr>
      <w:fldChar w:fldCharType="end"/>
    </w:r>
  </w:p>
  <w:p w:rsidR="00EA6E55" w:rsidRDefault="00EA6E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827" w:rsidRDefault="00D86827" w:rsidP="00EA6E55">
      <w:r>
        <w:separator/>
      </w:r>
    </w:p>
  </w:footnote>
  <w:footnote w:type="continuationSeparator" w:id="0">
    <w:p w:rsidR="00D86827" w:rsidRDefault="00D86827" w:rsidP="00EA6E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902"/>
      <w:gridCol w:w="1125"/>
    </w:tblGrid>
    <w:tr w:rsidR="00D90CBC" w:rsidRPr="00CB737F" w:rsidTr="00771A76">
      <w:trPr>
        <w:trHeight w:val="23"/>
      </w:trPr>
      <w:tc>
        <w:tcPr>
          <w:tcW w:w="7765" w:type="dxa"/>
        </w:tcPr>
        <w:p w:rsidR="00D90CBC" w:rsidRPr="00CB737F" w:rsidRDefault="003240F1" w:rsidP="00D90CBC">
          <w:pPr>
            <w:pStyle w:val="Header"/>
            <w:jc w:val="right"/>
            <w:rPr>
              <w:rFonts w:ascii="Arial Black" w:hAnsi="Arial Black" w:cs="Arial"/>
              <w:b/>
              <w:sz w:val="28"/>
              <w:szCs w:val="28"/>
            </w:rPr>
          </w:pPr>
          <w:r w:rsidRPr="00CB737F">
            <w:rPr>
              <w:rFonts w:ascii="Arial Black" w:hAnsi="Arial Black" w:cs="Arial"/>
              <w:b/>
              <w:sz w:val="28"/>
              <w:szCs w:val="28"/>
              <w:lang w:val="en-NZ"/>
            </w:rPr>
            <w:t>GENERAL LEGISLATION POLICY</w:t>
          </w:r>
        </w:p>
      </w:tc>
      <w:tc>
        <w:tcPr>
          <w:tcW w:w="1105" w:type="dxa"/>
        </w:tcPr>
        <w:p w:rsidR="00D90CBC" w:rsidRPr="00CB737F" w:rsidRDefault="003240F1" w:rsidP="00D90CBC">
          <w:pPr>
            <w:pStyle w:val="Header"/>
            <w:rPr>
              <w:rFonts w:ascii="Arial Black" w:hAnsi="Arial Black" w:cs="Arial"/>
              <w:b/>
              <w:bCs/>
              <w:color w:val="4F81BD"/>
              <w:sz w:val="28"/>
              <w:szCs w:val="28"/>
            </w:rPr>
          </w:pPr>
          <w:r w:rsidRPr="00CB737F">
            <w:rPr>
              <w:rFonts w:ascii="Arial Black" w:hAnsi="Arial Black" w:cs="Arial"/>
              <w:b/>
              <w:bCs/>
              <w:sz w:val="28"/>
              <w:szCs w:val="28"/>
            </w:rPr>
            <w:t xml:space="preserve"> 6.0</w:t>
          </w:r>
        </w:p>
      </w:tc>
    </w:tr>
  </w:tbl>
  <w:p w:rsidR="00AB77B3" w:rsidRPr="0026338A" w:rsidRDefault="00AB77B3">
    <w:pPr>
      <w:pStyle w:val="Head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671707"/>
    <w:multiLevelType w:val="hybridMultilevel"/>
    <w:tmpl w:val="D8221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A5571A"/>
    <w:multiLevelType w:val="hybridMultilevel"/>
    <w:tmpl w:val="8E642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hyphenationZone w:val="0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128"/>
    <w:rsid w:val="000000B7"/>
    <w:rsid w:val="000304D2"/>
    <w:rsid w:val="00045A9A"/>
    <w:rsid w:val="000566C6"/>
    <w:rsid w:val="0006734E"/>
    <w:rsid w:val="00077684"/>
    <w:rsid w:val="00082128"/>
    <w:rsid w:val="00083C4D"/>
    <w:rsid w:val="0009127A"/>
    <w:rsid w:val="000A0E9C"/>
    <w:rsid w:val="000C05A2"/>
    <w:rsid w:val="000E5187"/>
    <w:rsid w:val="000E776E"/>
    <w:rsid w:val="000F429D"/>
    <w:rsid w:val="00110194"/>
    <w:rsid w:val="00117194"/>
    <w:rsid w:val="00140C44"/>
    <w:rsid w:val="001540E1"/>
    <w:rsid w:val="001670AF"/>
    <w:rsid w:val="00191F7D"/>
    <w:rsid w:val="001B73CB"/>
    <w:rsid w:val="001C6554"/>
    <w:rsid w:val="001C6848"/>
    <w:rsid w:val="001E5645"/>
    <w:rsid w:val="0021551B"/>
    <w:rsid w:val="0024599B"/>
    <w:rsid w:val="002536FB"/>
    <w:rsid w:val="0026338A"/>
    <w:rsid w:val="002901F7"/>
    <w:rsid w:val="00295FB7"/>
    <w:rsid w:val="002E0B51"/>
    <w:rsid w:val="002F4923"/>
    <w:rsid w:val="003155DD"/>
    <w:rsid w:val="003240F1"/>
    <w:rsid w:val="00343CE5"/>
    <w:rsid w:val="00387481"/>
    <w:rsid w:val="003C2739"/>
    <w:rsid w:val="004130CB"/>
    <w:rsid w:val="004151CB"/>
    <w:rsid w:val="00432C0A"/>
    <w:rsid w:val="00471A11"/>
    <w:rsid w:val="00486296"/>
    <w:rsid w:val="004B23FA"/>
    <w:rsid w:val="004D28FA"/>
    <w:rsid w:val="004D7C27"/>
    <w:rsid w:val="004F493E"/>
    <w:rsid w:val="005032CA"/>
    <w:rsid w:val="00504838"/>
    <w:rsid w:val="005155C1"/>
    <w:rsid w:val="00527CB2"/>
    <w:rsid w:val="0053070A"/>
    <w:rsid w:val="00565F6E"/>
    <w:rsid w:val="00577509"/>
    <w:rsid w:val="0059077E"/>
    <w:rsid w:val="00596B5E"/>
    <w:rsid w:val="005A7C7A"/>
    <w:rsid w:val="005B056F"/>
    <w:rsid w:val="005C7B22"/>
    <w:rsid w:val="005C7B77"/>
    <w:rsid w:val="005F7EF0"/>
    <w:rsid w:val="00603E03"/>
    <w:rsid w:val="0062524E"/>
    <w:rsid w:val="00634ADB"/>
    <w:rsid w:val="00650F94"/>
    <w:rsid w:val="00662529"/>
    <w:rsid w:val="00672F4B"/>
    <w:rsid w:val="00697680"/>
    <w:rsid w:val="006B6620"/>
    <w:rsid w:val="006E31FD"/>
    <w:rsid w:val="00750D0A"/>
    <w:rsid w:val="0076148B"/>
    <w:rsid w:val="00771A76"/>
    <w:rsid w:val="007773CF"/>
    <w:rsid w:val="00784E0E"/>
    <w:rsid w:val="007A7271"/>
    <w:rsid w:val="007D355E"/>
    <w:rsid w:val="007D3899"/>
    <w:rsid w:val="0080109E"/>
    <w:rsid w:val="008249C7"/>
    <w:rsid w:val="00843291"/>
    <w:rsid w:val="00876D91"/>
    <w:rsid w:val="00884736"/>
    <w:rsid w:val="008B3F3F"/>
    <w:rsid w:val="008B44BB"/>
    <w:rsid w:val="008C2487"/>
    <w:rsid w:val="008D12DC"/>
    <w:rsid w:val="008E597C"/>
    <w:rsid w:val="008F6910"/>
    <w:rsid w:val="0093399E"/>
    <w:rsid w:val="00944C91"/>
    <w:rsid w:val="009637D5"/>
    <w:rsid w:val="0099742D"/>
    <w:rsid w:val="009B7E98"/>
    <w:rsid w:val="009C0155"/>
    <w:rsid w:val="009C5124"/>
    <w:rsid w:val="009F6EA3"/>
    <w:rsid w:val="00A02F8E"/>
    <w:rsid w:val="00A36DAC"/>
    <w:rsid w:val="00A45014"/>
    <w:rsid w:val="00A875A0"/>
    <w:rsid w:val="00AA7B35"/>
    <w:rsid w:val="00AB77B3"/>
    <w:rsid w:val="00AD6BF0"/>
    <w:rsid w:val="00AE157E"/>
    <w:rsid w:val="00AF29E6"/>
    <w:rsid w:val="00B1093B"/>
    <w:rsid w:val="00B112E4"/>
    <w:rsid w:val="00B21D91"/>
    <w:rsid w:val="00B469E8"/>
    <w:rsid w:val="00B551ED"/>
    <w:rsid w:val="00B7554C"/>
    <w:rsid w:val="00B76DCD"/>
    <w:rsid w:val="00B80F9D"/>
    <w:rsid w:val="00B8121D"/>
    <w:rsid w:val="00B956B2"/>
    <w:rsid w:val="00BC49FE"/>
    <w:rsid w:val="00BC62B7"/>
    <w:rsid w:val="00BD2B2E"/>
    <w:rsid w:val="00C028F2"/>
    <w:rsid w:val="00C13444"/>
    <w:rsid w:val="00C669E4"/>
    <w:rsid w:val="00C80516"/>
    <w:rsid w:val="00C84D9C"/>
    <w:rsid w:val="00C8542E"/>
    <w:rsid w:val="00C916F7"/>
    <w:rsid w:val="00C91A95"/>
    <w:rsid w:val="00C97385"/>
    <w:rsid w:val="00CB077B"/>
    <w:rsid w:val="00CB1B2E"/>
    <w:rsid w:val="00CB5836"/>
    <w:rsid w:val="00CB737F"/>
    <w:rsid w:val="00CC4718"/>
    <w:rsid w:val="00CD0533"/>
    <w:rsid w:val="00CE1BE1"/>
    <w:rsid w:val="00CF5E2A"/>
    <w:rsid w:val="00D21878"/>
    <w:rsid w:val="00D34338"/>
    <w:rsid w:val="00D66CB2"/>
    <w:rsid w:val="00D86827"/>
    <w:rsid w:val="00D90CBC"/>
    <w:rsid w:val="00DA4681"/>
    <w:rsid w:val="00DA6513"/>
    <w:rsid w:val="00DB5DE7"/>
    <w:rsid w:val="00DC1AB1"/>
    <w:rsid w:val="00DE34AB"/>
    <w:rsid w:val="00DF5CFF"/>
    <w:rsid w:val="00DF6132"/>
    <w:rsid w:val="00E04F91"/>
    <w:rsid w:val="00E27831"/>
    <w:rsid w:val="00E5150F"/>
    <w:rsid w:val="00E51E6C"/>
    <w:rsid w:val="00E66C04"/>
    <w:rsid w:val="00E71F98"/>
    <w:rsid w:val="00E73B6A"/>
    <w:rsid w:val="00E83104"/>
    <w:rsid w:val="00E91275"/>
    <w:rsid w:val="00E96417"/>
    <w:rsid w:val="00E97FFA"/>
    <w:rsid w:val="00EA21B6"/>
    <w:rsid w:val="00EA6E55"/>
    <w:rsid w:val="00EE70E5"/>
    <w:rsid w:val="00EF2EEB"/>
    <w:rsid w:val="00F229BE"/>
    <w:rsid w:val="00F22DAC"/>
    <w:rsid w:val="00F23062"/>
    <w:rsid w:val="00F24A74"/>
    <w:rsid w:val="00F331A1"/>
    <w:rsid w:val="00F4490B"/>
    <w:rsid w:val="00F64AC6"/>
    <w:rsid w:val="00FA67B7"/>
    <w:rsid w:val="00FD6154"/>
    <w:rsid w:val="00FE6B5F"/>
    <w:rsid w:val="00FF0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84BC8C"/>
  <w15:docId w15:val="{49D92CAF-6FD4-47B3-941A-A1FB9ECFD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3CE5"/>
    <w:rPr>
      <w:sz w:val="24"/>
      <w:lang w:eastAsia="en-NZ"/>
    </w:rPr>
  </w:style>
  <w:style w:type="paragraph" w:styleId="Heading1">
    <w:name w:val="heading 1"/>
    <w:basedOn w:val="Normal"/>
    <w:next w:val="Normal"/>
    <w:qFormat/>
    <w:rsid w:val="00343CE5"/>
    <w:pPr>
      <w:keepNext/>
      <w:ind w:right="-190"/>
      <w:jc w:val="both"/>
      <w:outlineLvl w:val="0"/>
    </w:pPr>
    <w:rPr>
      <w:rFonts w:ascii="Times" w:hAnsi="Times"/>
      <w:i/>
      <w:sz w:val="26"/>
    </w:rPr>
  </w:style>
  <w:style w:type="paragraph" w:styleId="Heading2">
    <w:name w:val="heading 2"/>
    <w:basedOn w:val="Normal"/>
    <w:next w:val="Normal"/>
    <w:qFormat/>
    <w:rsid w:val="00343CE5"/>
    <w:pPr>
      <w:keepNext/>
      <w:jc w:val="both"/>
      <w:outlineLvl w:val="1"/>
    </w:pPr>
    <w:rPr>
      <w:rFonts w:ascii="Times" w:hAnsi="Times"/>
      <w:b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enevaBold">
    <w:name w:val="Geneva Bold"/>
    <w:basedOn w:val="Normal"/>
    <w:rsid w:val="00343CE5"/>
  </w:style>
  <w:style w:type="paragraph" w:styleId="BodyText">
    <w:name w:val="Body Text"/>
    <w:basedOn w:val="Normal"/>
    <w:semiHidden/>
    <w:rsid w:val="00343CE5"/>
    <w:pPr>
      <w:jc w:val="both"/>
    </w:pPr>
    <w:rPr>
      <w:rFonts w:ascii="Times" w:hAnsi="Times"/>
      <w:b/>
      <w:sz w:val="26"/>
    </w:rPr>
  </w:style>
  <w:style w:type="paragraph" w:styleId="Header">
    <w:name w:val="header"/>
    <w:basedOn w:val="Normal"/>
    <w:link w:val="HeaderChar"/>
    <w:unhideWhenUsed/>
    <w:rsid w:val="00EA6E55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EA6E55"/>
    <w:rPr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A6E55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EA6E55"/>
    <w:rPr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46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A4681"/>
    <w:rPr>
      <w:rFonts w:ascii="Tahoma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C134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6.0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General Legislation Policy</vt:lpstr>
    </vt:vector>
  </TitlesOfParts>
  <Company>EF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 Legislation Policy</dc:title>
  <dc:creator>Education Futures Ltd.</dc:creator>
  <cp:lastModifiedBy>Karen Hardie</cp:lastModifiedBy>
  <cp:revision>4</cp:revision>
  <cp:lastPrinted>2020-06-02T02:31:00Z</cp:lastPrinted>
  <dcterms:created xsi:type="dcterms:W3CDTF">2017-04-28T04:19:00Z</dcterms:created>
  <dcterms:modified xsi:type="dcterms:W3CDTF">2020-06-02T03:21:00Z</dcterms:modified>
</cp:coreProperties>
</file>